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D8331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83317">
              <w:rPr>
                <w:rFonts w:ascii="Arial" w:hAnsi="Arial" w:cs="Arial"/>
                <w:b/>
                <w:sz w:val="20"/>
                <w:szCs w:val="20"/>
              </w:rPr>
              <w:t xml:space="preserve">Projektová dokumentace - Společná zařízení KoPÚ Dolní Chrášťany, KoPÚ Vojslavice u Žárovné a KoPÚ Smědeč“  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7E719D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719D">
              <w:rPr>
                <w:rFonts w:ascii="Arial" w:hAnsi="Arial" w:cs="Arial"/>
                <w:sz w:val="20"/>
                <w:szCs w:val="20"/>
              </w:rPr>
              <w:t>SP9474/2020-505205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19D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317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E7C44-9A77-47F1-A2EB-B5F67375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8</cp:revision>
  <cp:lastPrinted>2018-01-29T13:44:00Z</cp:lastPrinted>
  <dcterms:created xsi:type="dcterms:W3CDTF">2018-02-07T11:39:00Z</dcterms:created>
  <dcterms:modified xsi:type="dcterms:W3CDTF">2020-10-08T05:03:00Z</dcterms:modified>
</cp:coreProperties>
</file>